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   List of possible deception points by room.</w:t>
      </w:r>
    </w:p>
    <w:p w:rsidP="00000000" w:rsidRPr="00000000" w:rsidR="00000000" w:rsidDel="00000000" w:rsidRDefault="00000000">
      <w:pPr>
        <w:numPr>
          <w:ilvl w:val="0"/>
          <w:numId w:val="5"/>
        </w:numPr>
        <w:spacing w:lineRule="auto" w:after="0" w:line="259" w:before="0"/>
        <w:ind w:left="720" w:hanging="359"/>
        <w:contextualSpacing w:val="1"/>
        <w:rPr/>
      </w:pPr>
      <w:r w:rsidRPr="00000000" w:rsidR="00000000" w:rsidDel="00000000">
        <w:rPr>
          <w:rFonts w:cs="Calibri" w:hAnsi="Calibri" w:eastAsia="Calibri" w:ascii="Calibri"/>
          <w:sz w:val="22"/>
          <w:rtl w:val="0"/>
        </w:rPr>
        <w:t xml:space="preserve">The Rare Books Collection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1"/>
          <w:numId w:val="5"/>
        </w:numPr>
        <w:spacing w:lineRule="auto" w:after="0" w:line="259" w:before="0"/>
        <w:ind w:left="1440" w:hanging="359"/>
        <w:contextualSpacing w:val="1"/>
        <w:rPr/>
      </w:pPr>
      <w:r w:rsidRPr="00000000" w:rsidR="00000000" w:rsidDel="00000000">
        <w:rPr>
          <w:rFonts w:cs="Calibri" w:hAnsi="Calibri" w:eastAsia="Calibri" w:ascii="Calibri"/>
          <w:sz w:val="22"/>
          <w:rtl w:val="0"/>
        </w:rPr>
        <w:t xml:space="preserve">If Tobias never sees through the PCs’ ruse and has no reason to call for help, award 3 deception points.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1"/>
          <w:numId w:val="5"/>
        </w:numPr>
        <w:spacing w:lineRule="auto" w:after="0" w:line="259" w:before="0"/>
        <w:ind w:left="1440" w:hanging="359"/>
        <w:contextualSpacing w:val="1"/>
        <w:rPr/>
      </w:pPr>
      <w:bookmarkStart w:id="0" w:colFirst="0" w:name="h.gjdgxs" w:colLast="0"/>
      <w:bookmarkEnd w:id="0"/>
      <w:r w:rsidRPr="00000000" w:rsidR="00000000" w:rsidDel="00000000">
        <w:rPr>
          <w:rFonts w:cs="Calibri" w:hAnsi="Calibri" w:eastAsia="Calibri" w:ascii="Calibri"/>
          <w:sz w:val="22"/>
          <w:rtl w:val="0"/>
        </w:rPr>
        <w:t xml:space="preserve">If the PCs’ fail to recover and dispose of the deck of illusions cards, reduce TO 1 point.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1"/>
          <w:numId w:val="5"/>
        </w:numPr>
        <w:spacing w:lineRule="auto" w:after="0" w:line="259" w:before="0"/>
        <w:ind w:left="1440" w:hanging="359"/>
        <w:contextualSpacing w:val="1"/>
        <w:rPr/>
      </w:pPr>
      <w:r w:rsidRPr="00000000" w:rsidR="00000000" w:rsidDel="00000000">
        <w:rPr>
          <w:rFonts w:cs="Calibri" w:hAnsi="Calibri" w:eastAsia="Calibri" w:ascii="Calibri"/>
          <w:sz w:val="22"/>
          <w:rtl w:val="0"/>
        </w:rPr>
        <w:t xml:space="preserve">If the PCs’ make an effort to hide wayfinders, award 1 point.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5"/>
        </w:numPr>
        <w:spacing w:lineRule="auto" w:after="0" w:line="259" w:before="0"/>
        <w:ind w:left="720" w:hanging="359"/>
        <w:contextualSpacing w:val="1"/>
        <w:rPr/>
      </w:pPr>
      <w:r w:rsidRPr="00000000" w:rsidR="00000000" w:rsidDel="00000000">
        <w:rPr>
          <w:rFonts w:cs="Calibri" w:hAnsi="Calibri" w:eastAsia="Calibri" w:ascii="Calibri"/>
          <w:sz w:val="22"/>
          <w:rtl w:val="0"/>
        </w:rPr>
        <w:t xml:space="preserve">Library of the Lion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1"/>
          <w:numId w:val="5"/>
        </w:numPr>
        <w:spacing w:lineRule="auto" w:after="160" w:line="259" w:before="0"/>
        <w:ind w:left="1440" w:hanging="359"/>
        <w:contextualSpacing w:val="1"/>
        <w:rPr/>
      </w:pPr>
      <w:r w:rsidRPr="00000000" w:rsidR="00000000" w:rsidDel="00000000">
        <w:rPr>
          <w:rFonts w:cs="Calibri" w:hAnsi="Calibri" w:eastAsia="Calibri" w:ascii="Calibri"/>
          <w:sz w:val="22"/>
          <w:rtl w:val="0"/>
        </w:rPr>
        <w:t xml:space="preserve">If half of the PCs and companions use magic, class abilities, etc to hide tracks, award 1 point.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ind w:left="720" w:firstLine="0"/>
        <w:contextualSpacing w:val="0"/>
      </w:pPr>
      <w:r w:rsidRPr="00000000" w:rsidR="00000000" w:rsidDel="00000000">
        <w:rPr>
          <w:rtl w:val="0"/>
        </w:rPr>
        <w:t xml:space="preserve">B5. Main Library Chamber</w:t>
      </w:r>
    </w:p>
    <w:p w:rsidP="00000000" w:rsidRPr="00000000" w:rsidR="00000000" w:rsidDel="00000000" w:rsidRDefault="00000000">
      <w:pPr>
        <w:numPr>
          <w:ilvl w:val="0"/>
          <w:numId w:val="4"/>
        </w:numPr>
        <w:spacing w:lineRule="auto" w:after="160" w:line="259" w:before="0"/>
        <w:ind w:left="1800" w:hanging="359"/>
        <w:contextualSpacing w:val="1"/>
        <w:rPr/>
      </w:pPr>
      <w:r w:rsidRPr="00000000" w:rsidR="00000000" w:rsidDel="00000000">
        <w:rPr>
          <w:rFonts w:cs="Calibri" w:hAnsi="Calibri" w:eastAsia="Calibri" w:ascii="Calibri"/>
          <w:sz w:val="22"/>
          <w:rtl w:val="0"/>
        </w:rPr>
        <w:t xml:space="preserve">If Lion is friendly, award 1 point. If Lion is Helpful, award 3 points.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ind w:left="720" w:firstLine="0"/>
        <w:contextualSpacing w:val="0"/>
      </w:pPr>
      <w:r w:rsidRPr="00000000" w:rsidR="00000000" w:rsidDel="00000000">
        <w:rPr>
          <w:rtl w:val="0"/>
        </w:rPr>
        <w:t xml:space="preserve">B7. The Caretaker’s Quarters</w:t>
      </w:r>
    </w:p>
    <w:p w:rsidP="00000000" w:rsidRPr="00000000" w:rsidR="00000000" w:rsidDel="00000000" w:rsidRDefault="00000000">
      <w:pPr>
        <w:numPr>
          <w:ilvl w:val="0"/>
          <w:numId w:val="3"/>
        </w:numPr>
        <w:spacing w:lineRule="auto" w:after="0" w:line="259" w:before="0"/>
        <w:ind w:left="1800" w:hanging="359"/>
        <w:contextualSpacing w:val="1"/>
        <w:rPr/>
      </w:pPr>
      <w:r w:rsidRPr="00000000" w:rsidR="00000000" w:rsidDel="00000000">
        <w:rPr>
          <w:rFonts w:cs="Calibri" w:hAnsi="Calibri" w:eastAsia="Calibri" w:ascii="Calibri"/>
          <w:sz w:val="22"/>
          <w:rtl w:val="0"/>
        </w:rPr>
        <w:t xml:space="preserve">If PCs convince Iliyana to keep visit a secret or believes the PCs are Lion Blades who never antagonized her, award 2 points.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3"/>
        </w:numPr>
        <w:spacing w:lineRule="auto" w:after="0" w:line="259" w:before="0"/>
        <w:ind w:left="1800" w:hanging="359"/>
        <w:contextualSpacing w:val="1"/>
        <w:rPr/>
      </w:pPr>
      <w:r w:rsidRPr="00000000" w:rsidR="00000000" w:rsidDel="00000000">
        <w:rPr>
          <w:rFonts w:cs="Calibri" w:hAnsi="Calibri" w:eastAsia="Calibri" w:ascii="Calibri"/>
          <w:sz w:val="22"/>
          <w:rtl w:val="0"/>
        </w:rPr>
        <w:t xml:space="preserve">If PCs don’t interact, but she notices they are in the library, award 1 point.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3"/>
        </w:numPr>
        <w:spacing w:lineRule="auto" w:after="160" w:line="259" w:before="0"/>
        <w:ind w:left="1800" w:hanging="359"/>
        <w:contextualSpacing w:val="1"/>
        <w:rPr/>
      </w:pPr>
      <w:r w:rsidRPr="00000000" w:rsidR="00000000" w:rsidDel="00000000">
        <w:rPr>
          <w:rFonts w:cs="Calibri" w:hAnsi="Calibri" w:eastAsia="Calibri" w:ascii="Calibri"/>
          <w:sz w:val="22"/>
          <w:rtl w:val="0"/>
        </w:rPr>
        <w:t xml:space="preserve">If PCs don’t interact and doesn’t notice the PCs, award 0 points.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ind w:left="720" w:firstLine="0"/>
        <w:contextualSpacing w:val="0"/>
      </w:pPr>
      <w:r w:rsidRPr="00000000" w:rsidR="00000000" w:rsidDel="00000000">
        <w:rPr>
          <w:rtl w:val="0"/>
        </w:rPr>
        <w:t xml:space="preserve">B9. Ancient Books Room</w:t>
      </w:r>
    </w:p>
    <w:p w:rsidP="00000000" w:rsidRPr="00000000" w:rsidR="00000000" w:rsidDel="00000000" w:rsidRDefault="00000000">
      <w:pPr>
        <w:numPr>
          <w:ilvl w:val="0"/>
          <w:numId w:val="2"/>
        </w:numPr>
        <w:spacing w:lineRule="auto" w:after="0" w:line="259" w:before="0"/>
        <w:ind w:left="1800" w:hanging="359"/>
        <w:contextualSpacing w:val="1"/>
        <w:rPr/>
      </w:pPr>
      <w:r w:rsidRPr="00000000" w:rsidR="00000000" w:rsidDel="00000000">
        <w:rPr>
          <w:rFonts w:cs="Calibri" w:hAnsi="Calibri" w:eastAsia="Calibri" w:ascii="Calibri"/>
          <w:sz w:val="22"/>
          <w:rtl w:val="0"/>
        </w:rPr>
        <w:t xml:space="preserve">If the PCs don’t fight the swarm, award 3 points.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2"/>
        </w:numPr>
        <w:spacing w:lineRule="auto" w:after="0" w:line="259" w:before="0"/>
        <w:ind w:left="1800" w:hanging="359"/>
        <w:contextualSpacing w:val="1"/>
        <w:rPr/>
      </w:pPr>
      <w:r w:rsidRPr="00000000" w:rsidR="00000000" w:rsidDel="00000000">
        <w:rPr>
          <w:rFonts w:cs="Calibri" w:hAnsi="Calibri" w:eastAsia="Calibri" w:ascii="Calibri"/>
          <w:sz w:val="22"/>
          <w:rtl w:val="0"/>
        </w:rPr>
        <w:t xml:space="preserve">If they deal more than 50% bludgeoning, force or sonic damage, award 1 point.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2"/>
        </w:numPr>
        <w:spacing w:lineRule="auto" w:after="160" w:line="259" w:before="0"/>
        <w:ind w:left="1800" w:hanging="359"/>
        <w:contextualSpacing w:val="1"/>
        <w:rPr/>
      </w:pPr>
      <w:r w:rsidRPr="00000000" w:rsidR="00000000" w:rsidDel="00000000">
        <w:rPr>
          <w:rFonts w:cs="Calibri" w:hAnsi="Calibri" w:eastAsia="Calibri" w:ascii="Calibri"/>
          <w:sz w:val="22"/>
          <w:rtl w:val="0"/>
        </w:rPr>
        <w:t xml:space="preserve">For every use of make whole or every 2 mendings, award 1 point, max of 3 total.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ind w:left="720" w:firstLine="0"/>
        <w:contextualSpacing w:val="0"/>
      </w:pPr>
      <w:r w:rsidRPr="00000000" w:rsidR="00000000" w:rsidDel="00000000">
        <w:rPr>
          <w:rtl w:val="0"/>
        </w:rPr>
        <w:t xml:space="preserve">B10. The Administrator’s Room</w:t>
      </w:r>
    </w:p>
    <w:p w:rsidP="00000000" w:rsidRPr="00000000" w:rsidR="00000000" w:rsidDel="00000000" w:rsidRDefault="00000000">
      <w:pPr>
        <w:numPr>
          <w:ilvl w:val="0"/>
          <w:numId w:val="1"/>
        </w:numPr>
        <w:spacing w:lineRule="auto" w:after="0" w:line="259" w:before="0"/>
        <w:ind w:left="1800" w:hanging="359"/>
        <w:contextualSpacing w:val="1"/>
        <w:rPr/>
      </w:pPr>
      <w:r w:rsidRPr="00000000" w:rsidR="00000000" w:rsidDel="00000000">
        <w:rPr>
          <w:rFonts w:cs="Calibri" w:hAnsi="Calibri" w:eastAsia="Calibri" w:ascii="Calibri"/>
          <w:sz w:val="22"/>
          <w:rtl w:val="0"/>
        </w:rPr>
        <w:t xml:space="preserve">If they PCs disable or bypass the trap, award 2 points.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1"/>
        </w:numPr>
        <w:spacing w:lineRule="auto" w:after="160" w:line="259" w:before="0"/>
        <w:ind w:left="1800" w:hanging="359"/>
        <w:contextualSpacing w:val="1"/>
        <w:rPr/>
      </w:pPr>
      <w:r w:rsidRPr="00000000" w:rsidR="00000000" w:rsidDel="00000000">
        <w:rPr>
          <w:rFonts w:cs="Calibri" w:hAnsi="Calibri" w:eastAsia="Calibri" w:ascii="Calibri"/>
          <w:sz w:val="22"/>
          <w:rtl w:val="0"/>
        </w:rPr>
        <w:t xml:space="preserve">If the PCs don’t take the magic items, award 1 point.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Max = 16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tbl>
      <w:tblPr>
        <w:bidiVisual w:val="0"/>
        <w:tblW w:w="8912.0" w:type="dxa"/>
        <w:jc w:val="left"/>
        <w:tblBorders>
          <w:top w:color="000000" w:space="0" w:val="single" w:sz="4"/>
          <w:left w:color="000000" w:space="0" w:val="single" w:sz="4"/>
          <w:bottom w:color="000000" w:space="0" w:val="single" w:sz="4"/>
          <w:right w:color="000000" w:space="0" w:val="single" w:sz="4"/>
          <w:insideH w:color="000000" w:space="0" w:val="single" w:sz="4"/>
          <w:insideV w:color="000000" w:space="0" w:val="single" w:sz="4"/>
        </w:tblBorders>
        <w:tblLayout w:type="fixed"/>
        <w:tblLook w:val="0600"/>
      </w:tblPr>
      <w:tblGrid>
        <w:gridCol w:w="368"/>
        <w:gridCol w:w="344"/>
        <w:gridCol w:w="341"/>
        <w:gridCol w:w="412"/>
        <w:gridCol w:w="405"/>
        <w:gridCol w:w="334"/>
        <w:gridCol w:w="355"/>
        <w:gridCol w:w="334"/>
        <w:gridCol w:w="365"/>
        <w:gridCol w:w="365"/>
        <w:gridCol w:w="405"/>
        <w:gridCol w:w="331"/>
        <w:gridCol w:w="405"/>
        <w:gridCol w:w="355"/>
        <w:gridCol w:w="334"/>
        <w:gridCol w:w="355"/>
        <w:gridCol w:w="355"/>
        <w:gridCol w:w="334"/>
        <w:gridCol w:w="365"/>
        <w:gridCol w:w="354"/>
        <w:gridCol w:w="369"/>
        <w:gridCol w:w="1327"/>
      </w:tblGrid>
      <w:tr>
        <w:trPr>
          <w:trHeight w:val="300" w:hRule="atLeast"/>
        </w:trPr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K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Y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V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W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K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C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E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C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O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O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M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I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M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E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C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G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G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C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Q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F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C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Code</w:t>
            </w:r>
          </w:p>
        </w:tc>
      </w:tr>
      <w:tr>
        <w:trPr>
          <w:trHeight w:val="300" w:hRule="atLeast"/>
        </w:trPr>
        <w:tc>
          <w:tcPr>
            <w:shd w:fill="bfbfb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Verdana" w:hAnsi="Verdana" w:eastAsia="Verdana" w:ascii="Verdana"/>
                <w:color w:val="000000"/>
                <w:sz w:val="18"/>
                <w:rtl w:val="0"/>
              </w:rPr>
              <w:t xml:space="preserve">H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V</w:t>
            </w:r>
          </w:p>
        </w:tc>
        <w:tc>
          <w:tcPr>
            <w:shd w:fill="bfbfb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S</w:t>
            </w:r>
          </w:p>
        </w:tc>
        <w:tc>
          <w:tcPr>
            <w:shd w:fill="bfbfb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T</w:t>
            </w:r>
          </w:p>
        </w:tc>
        <w:tc>
          <w:tcPr>
            <w:shd w:fill="bfbfb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H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Z</w:t>
            </w:r>
          </w:p>
        </w:tc>
        <w:tc>
          <w:tcPr>
            <w:shd w:fill="bfbfb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B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Z</w:t>
            </w:r>
          </w:p>
        </w:tc>
        <w:tc>
          <w:tcPr>
            <w:shd w:fill="bfbfb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L</w:t>
            </w:r>
          </w:p>
        </w:tc>
        <w:tc>
          <w:tcPr>
            <w:shd w:fill="bfbfb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L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J</w:t>
            </w:r>
          </w:p>
        </w:tc>
        <w:tc>
          <w:tcPr>
            <w:shd w:fill="bfbfb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F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J</w:t>
            </w:r>
          </w:p>
        </w:tc>
        <w:tc>
          <w:tcPr>
            <w:shd w:fill="bfbfb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B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Z</w:t>
            </w:r>
          </w:p>
        </w:tc>
        <w:tc>
          <w:tcPr>
            <w:shd w:fill="bfbfb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D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D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Z</w:t>
            </w:r>
          </w:p>
        </w:tc>
        <w:tc>
          <w:tcPr>
            <w:shd w:fill="bfbfb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N</w:t>
            </w:r>
          </w:p>
        </w:tc>
        <w:tc>
          <w:tcPr>
            <w:shd w:fill="bfbfb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C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Z 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Constantans</w:t>
            </w:r>
          </w:p>
        </w:tc>
      </w:tr>
      <w:tr>
        <w:trPr>
          <w:trHeight w:val="300" w:hRule="atLeast"/>
        </w:trPr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Verdana" w:hAnsi="Verdana" w:eastAsia="Verdana" w:ascii="Verdana"/>
                <w:color w:val="000000"/>
                <w:sz w:val="18"/>
                <w:rtl w:val="0"/>
              </w:rPr>
              <w:t xml:space="preserve">M</w:t>
            </w:r>
          </w:p>
        </w:tc>
        <w:tc>
          <w:tcPr>
            <w:shd w:fill="bfbfb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A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X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Y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M</w:t>
            </w:r>
          </w:p>
        </w:tc>
        <w:tc>
          <w:tcPr>
            <w:shd w:fill="bfbfb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E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G</w:t>
            </w:r>
          </w:p>
        </w:tc>
        <w:tc>
          <w:tcPr>
            <w:shd w:fill="bfbfb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E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Q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Q</w:t>
            </w:r>
          </w:p>
        </w:tc>
        <w:tc>
          <w:tcPr>
            <w:shd w:fill="bfbfb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O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K</w:t>
            </w:r>
          </w:p>
        </w:tc>
        <w:tc>
          <w:tcPr>
            <w:shd w:fill="bfbfb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O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G</w:t>
            </w:r>
          </w:p>
        </w:tc>
        <w:tc>
          <w:tcPr>
            <w:shd w:fill="bfbfb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E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H</w:t>
            </w:r>
          </w:p>
        </w:tc>
        <w:tc>
          <w:tcPr>
            <w:shd w:fill="bfbfb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I</w:t>
            </w:r>
          </w:p>
        </w:tc>
        <w:tc>
          <w:tcPr>
            <w:shd w:fill="bfbfb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E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S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H</w:t>
            </w:r>
          </w:p>
        </w:tc>
        <w:tc>
          <w:tcPr>
            <w:shd w:fill="bfbfb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E</w:t>
            </w:r>
          </w:p>
        </w:tc>
        <w:tc>
          <w:tcPr>
            <w:shd w:fill="ffffff"/>
            <w:tcMar>
              <w:left w:w="115.0" w:type="dxa"/>
              <w:right w:w="115.0" w:type="dxa"/>
            </w:tcMar>
            <w:vAlign w:val="bottom"/>
          </w:tcPr>
          <w:p w:rsidP="00000000" w:rsidRPr="00000000" w:rsidR="00000000" w:rsidDel="00000000" w:rsidRDefault="00000000">
            <w:pPr>
              <w:spacing w:lineRule="auto" w:after="0" w:line="240"/>
              <w:contextualSpacing w:val="0"/>
            </w:pPr>
            <w:r w:rsidRPr="00000000" w:rsidR="00000000" w:rsidDel="00000000">
              <w:rPr>
                <w:rFonts w:cs="Calibri" w:hAnsi="Calibri" w:eastAsia="Calibri" w:ascii="Calibri"/>
                <w:color w:val="000000"/>
                <w:rtl w:val="0"/>
              </w:rPr>
              <w:t xml:space="preserve">Vowels</w:t>
            </w:r>
          </w:p>
        </w:tc>
      </w:tr>
    </w:tbl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Player Handout #1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Arial" w:hAnsi="Arial" w:eastAsia="Arial" w:ascii="Arial"/>
          <w:sz w:val="40"/>
          <w:rtl w:val="0"/>
        </w:rPr>
        <w:t xml:space="preserve">K-Y-V-W-K-C-E-C-O-O-M-I-M-E-C-G-G-C-Q-F-C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Player Handout #1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Arial" w:hAnsi="Arial" w:eastAsia="Arial" w:ascii="Arial"/>
          <w:sz w:val="40"/>
          <w:rtl w:val="0"/>
        </w:rPr>
        <w:t xml:space="preserve">K-Y-V-W-K-C-E-C-O-O-M-I-M-E-C-G-G-C-Q-F-C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Player Handout #1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Arial" w:hAnsi="Arial" w:eastAsia="Arial" w:ascii="Arial"/>
          <w:sz w:val="40"/>
          <w:rtl w:val="0"/>
        </w:rPr>
        <w:t xml:space="preserve">K-Y-V-W-K-C-E-C-O-O-M-I-M-E-C-G-G-C-Q-F-C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Player Handout #1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Arial" w:hAnsi="Arial" w:eastAsia="Arial" w:ascii="Arial"/>
          <w:sz w:val="40"/>
          <w:rtl w:val="0"/>
        </w:rPr>
        <w:t xml:space="preserve">K-Y-V-W-K-C-E-C-O-O-M-I-M-E-C-G-G-C-Q-F-C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Player Handout #1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Arial" w:hAnsi="Arial" w:eastAsia="Arial" w:ascii="Arial"/>
          <w:sz w:val="40"/>
          <w:rtl w:val="0"/>
        </w:rPr>
        <w:t xml:space="preserve">K-Y-V-W-K-C-E-C-O-O-M-I-M-E-C-G-G-C-Q-F-C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Player Handout #1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Fonts w:cs="Arial" w:hAnsi="Arial" w:eastAsia="Arial" w:ascii="Arial"/>
          <w:sz w:val="40"/>
          <w:rtl w:val="0"/>
        </w:rPr>
        <w:t xml:space="preserve">K-Y-V-W-K-C-E-C-O-O-M-I-M-E-C-G-G-C-Q-F-C</w:t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Calibri"/>
  <w:font w:name="Georgia"/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abstractNum w:abstractNumId="1">
    <w:lvl w:ilvl="0">
      <w:start w:val="1"/>
      <w:numFmt w:val="lowerLetter"/>
      <w:lvlText w:val="%1."/>
      <w:lvlJc w:val="left"/>
      <w:pPr>
        <w:ind w:left="1800" w:firstLine="1440"/>
      </w:pPr>
      <w:rPr>
        <w:rFonts w:cs="Arial" w:hAnsi="Arial" w:eastAsia="Arial" w:ascii="Arial"/>
      </w:rPr>
    </w:lvl>
    <w:lvl w:ilvl="1">
      <w:start w:val="1"/>
      <w:numFmt w:val="lowerLetter"/>
      <w:lvlText w:val="%2."/>
      <w:lvlJc w:val="left"/>
      <w:pPr>
        <w:ind w:left="2520" w:firstLine="2160"/>
      </w:pPr>
      <w:rPr/>
    </w:lvl>
    <w:lvl w:ilvl="2">
      <w:start w:val="1"/>
      <w:numFmt w:val="lowerRoman"/>
      <w:lvlText w:val="%3."/>
      <w:lvlJc w:val="right"/>
      <w:pPr>
        <w:ind w:left="3240" w:firstLine="3060"/>
      </w:pPr>
      <w:rPr/>
    </w:lvl>
    <w:lvl w:ilvl="3">
      <w:start w:val="1"/>
      <w:numFmt w:val="decimal"/>
      <w:lvlText w:val="%4."/>
      <w:lvlJc w:val="left"/>
      <w:pPr>
        <w:ind w:left="3960" w:firstLine="3600"/>
      </w:pPr>
      <w:rPr/>
    </w:lvl>
    <w:lvl w:ilvl="4">
      <w:start w:val="1"/>
      <w:numFmt w:val="lowerLetter"/>
      <w:lvlText w:val="%5."/>
      <w:lvlJc w:val="left"/>
      <w:pPr>
        <w:ind w:left="4680" w:firstLine="4320"/>
      </w:pPr>
      <w:rPr/>
    </w:lvl>
    <w:lvl w:ilvl="5">
      <w:start w:val="1"/>
      <w:numFmt w:val="lowerRoman"/>
      <w:lvlText w:val="%6."/>
      <w:lvlJc w:val="right"/>
      <w:pPr>
        <w:ind w:left="5400" w:firstLine="5220"/>
      </w:pPr>
      <w:rPr/>
    </w:lvl>
    <w:lvl w:ilvl="6">
      <w:start w:val="1"/>
      <w:numFmt w:val="decimal"/>
      <w:lvlText w:val="%7."/>
      <w:lvlJc w:val="left"/>
      <w:pPr>
        <w:ind w:left="6120" w:firstLine="5760"/>
      </w:pPr>
      <w:rPr/>
    </w:lvl>
    <w:lvl w:ilvl="7">
      <w:start w:val="1"/>
      <w:numFmt w:val="lowerLetter"/>
      <w:lvlText w:val="%8."/>
      <w:lvlJc w:val="left"/>
      <w:pPr>
        <w:ind w:left="6840" w:firstLine="6480"/>
      </w:pPr>
      <w:rPr/>
    </w:lvl>
    <w:lvl w:ilvl="8">
      <w:start w:val="1"/>
      <w:numFmt w:val="lowerRoman"/>
      <w:lvlText w:val="%9."/>
      <w:lvlJc w:val="right"/>
      <w:pPr>
        <w:ind w:left="7560" w:firstLine="7380"/>
      </w:pPr>
      <w:rPr/>
    </w:lvl>
  </w:abstractNum>
  <w:abstractNum w:abstractNumId="2">
    <w:lvl w:ilvl="0">
      <w:start w:val="1"/>
      <w:numFmt w:val="lowerLetter"/>
      <w:lvlText w:val="%1."/>
      <w:lvlJc w:val="left"/>
      <w:pPr>
        <w:ind w:left="1800" w:firstLine="1440"/>
      </w:pPr>
      <w:rPr>
        <w:rFonts w:cs="Arial" w:hAnsi="Arial" w:eastAsia="Arial" w:ascii="Arial"/>
      </w:rPr>
    </w:lvl>
    <w:lvl w:ilvl="1">
      <w:start w:val="1"/>
      <w:numFmt w:val="lowerLetter"/>
      <w:lvlText w:val="%2."/>
      <w:lvlJc w:val="left"/>
      <w:pPr>
        <w:ind w:left="2520" w:firstLine="2160"/>
      </w:pPr>
      <w:rPr/>
    </w:lvl>
    <w:lvl w:ilvl="2">
      <w:start w:val="1"/>
      <w:numFmt w:val="lowerRoman"/>
      <w:lvlText w:val="%3."/>
      <w:lvlJc w:val="right"/>
      <w:pPr>
        <w:ind w:left="3240" w:firstLine="3060"/>
      </w:pPr>
      <w:rPr/>
    </w:lvl>
    <w:lvl w:ilvl="3">
      <w:start w:val="1"/>
      <w:numFmt w:val="decimal"/>
      <w:lvlText w:val="%4."/>
      <w:lvlJc w:val="left"/>
      <w:pPr>
        <w:ind w:left="3960" w:firstLine="3600"/>
      </w:pPr>
      <w:rPr/>
    </w:lvl>
    <w:lvl w:ilvl="4">
      <w:start w:val="1"/>
      <w:numFmt w:val="lowerLetter"/>
      <w:lvlText w:val="%5."/>
      <w:lvlJc w:val="left"/>
      <w:pPr>
        <w:ind w:left="4680" w:firstLine="4320"/>
      </w:pPr>
      <w:rPr/>
    </w:lvl>
    <w:lvl w:ilvl="5">
      <w:start w:val="1"/>
      <w:numFmt w:val="lowerRoman"/>
      <w:lvlText w:val="%6."/>
      <w:lvlJc w:val="right"/>
      <w:pPr>
        <w:ind w:left="5400" w:firstLine="5220"/>
      </w:pPr>
      <w:rPr/>
    </w:lvl>
    <w:lvl w:ilvl="6">
      <w:start w:val="1"/>
      <w:numFmt w:val="decimal"/>
      <w:lvlText w:val="%7."/>
      <w:lvlJc w:val="left"/>
      <w:pPr>
        <w:ind w:left="6120" w:firstLine="5760"/>
      </w:pPr>
      <w:rPr/>
    </w:lvl>
    <w:lvl w:ilvl="7">
      <w:start w:val="1"/>
      <w:numFmt w:val="lowerLetter"/>
      <w:lvlText w:val="%8."/>
      <w:lvlJc w:val="left"/>
      <w:pPr>
        <w:ind w:left="6840" w:firstLine="6480"/>
      </w:pPr>
      <w:rPr/>
    </w:lvl>
    <w:lvl w:ilvl="8">
      <w:start w:val="1"/>
      <w:numFmt w:val="lowerRoman"/>
      <w:lvlText w:val="%9."/>
      <w:lvlJc w:val="right"/>
      <w:pPr>
        <w:ind w:left="7560" w:firstLine="7380"/>
      </w:pPr>
      <w:rPr/>
    </w:lvl>
  </w:abstractNum>
  <w:abstractNum w:abstractNumId="3">
    <w:lvl w:ilvl="0">
      <w:start w:val="1"/>
      <w:numFmt w:val="lowerLetter"/>
      <w:lvlText w:val="%1."/>
      <w:lvlJc w:val="left"/>
      <w:pPr>
        <w:ind w:left="1800" w:firstLine="1440"/>
      </w:pPr>
      <w:rPr>
        <w:rFonts w:cs="Arial" w:hAnsi="Arial" w:eastAsia="Arial" w:ascii="Arial"/>
      </w:rPr>
    </w:lvl>
    <w:lvl w:ilvl="1">
      <w:start w:val="1"/>
      <w:numFmt w:val="lowerLetter"/>
      <w:lvlText w:val="%2."/>
      <w:lvlJc w:val="left"/>
      <w:pPr>
        <w:ind w:left="2520" w:firstLine="2160"/>
      </w:pPr>
      <w:rPr/>
    </w:lvl>
    <w:lvl w:ilvl="2">
      <w:start w:val="1"/>
      <w:numFmt w:val="lowerRoman"/>
      <w:lvlText w:val="%3."/>
      <w:lvlJc w:val="right"/>
      <w:pPr>
        <w:ind w:left="3240" w:firstLine="3060"/>
      </w:pPr>
      <w:rPr/>
    </w:lvl>
    <w:lvl w:ilvl="3">
      <w:start w:val="1"/>
      <w:numFmt w:val="decimal"/>
      <w:lvlText w:val="%4."/>
      <w:lvlJc w:val="left"/>
      <w:pPr>
        <w:ind w:left="3960" w:firstLine="3600"/>
      </w:pPr>
      <w:rPr/>
    </w:lvl>
    <w:lvl w:ilvl="4">
      <w:start w:val="1"/>
      <w:numFmt w:val="lowerLetter"/>
      <w:lvlText w:val="%5."/>
      <w:lvlJc w:val="left"/>
      <w:pPr>
        <w:ind w:left="4680" w:firstLine="4320"/>
      </w:pPr>
      <w:rPr/>
    </w:lvl>
    <w:lvl w:ilvl="5">
      <w:start w:val="1"/>
      <w:numFmt w:val="lowerRoman"/>
      <w:lvlText w:val="%6."/>
      <w:lvlJc w:val="right"/>
      <w:pPr>
        <w:ind w:left="5400" w:firstLine="5220"/>
      </w:pPr>
      <w:rPr/>
    </w:lvl>
    <w:lvl w:ilvl="6">
      <w:start w:val="1"/>
      <w:numFmt w:val="decimal"/>
      <w:lvlText w:val="%7."/>
      <w:lvlJc w:val="left"/>
      <w:pPr>
        <w:ind w:left="6120" w:firstLine="5760"/>
      </w:pPr>
      <w:rPr/>
    </w:lvl>
    <w:lvl w:ilvl="7">
      <w:start w:val="1"/>
      <w:numFmt w:val="lowerLetter"/>
      <w:lvlText w:val="%8."/>
      <w:lvlJc w:val="left"/>
      <w:pPr>
        <w:ind w:left="6840" w:firstLine="6480"/>
      </w:pPr>
      <w:rPr/>
    </w:lvl>
    <w:lvl w:ilvl="8">
      <w:start w:val="1"/>
      <w:numFmt w:val="lowerRoman"/>
      <w:lvlText w:val="%9."/>
      <w:lvlJc w:val="right"/>
      <w:pPr>
        <w:ind w:left="7560" w:firstLine="7380"/>
      </w:pPr>
      <w:rPr/>
    </w:lvl>
  </w:abstractNum>
  <w:abstractNum w:abstractNumId="4">
    <w:lvl w:ilvl="0">
      <w:start w:val="1"/>
      <w:numFmt w:val="lowerLetter"/>
      <w:lvlText w:val="%1."/>
      <w:lvlJc w:val="left"/>
      <w:pPr>
        <w:ind w:left="1800" w:firstLine="1440"/>
      </w:pPr>
      <w:rPr>
        <w:rFonts w:cs="Arial" w:hAnsi="Arial" w:eastAsia="Arial" w:ascii="Arial"/>
      </w:rPr>
    </w:lvl>
    <w:lvl w:ilvl="1">
      <w:start w:val="1"/>
      <w:numFmt w:val="lowerLetter"/>
      <w:lvlText w:val="%2."/>
      <w:lvlJc w:val="left"/>
      <w:pPr>
        <w:ind w:left="2520" w:firstLine="2160"/>
      </w:pPr>
      <w:rPr/>
    </w:lvl>
    <w:lvl w:ilvl="2">
      <w:start w:val="1"/>
      <w:numFmt w:val="lowerRoman"/>
      <w:lvlText w:val="%3."/>
      <w:lvlJc w:val="right"/>
      <w:pPr>
        <w:ind w:left="3240" w:firstLine="3060"/>
      </w:pPr>
      <w:rPr/>
    </w:lvl>
    <w:lvl w:ilvl="3">
      <w:start w:val="1"/>
      <w:numFmt w:val="decimal"/>
      <w:lvlText w:val="%4."/>
      <w:lvlJc w:val="left"/>
      <w:pPr>
        <w:ind w:left="3960" w:firstLine="3600"/>
      </w:pPr>
      <w:rPr/>
    </w:lvl>
    <w:lvl w:ilvl="4">
      <w:start w:val="1"/>
      <w:numFmt w:val="lowerLetter"/>
      <w:lvlText w:val="%5."/>
      <w:lvlJc w:val="left"/>
      <w:pPr>
        <w:ind w:left="4680" w:firstLine="4320"/>
      </w:pPr>
      <w:rPr/>
    </w:lvl>
    <w:lvl w:ilvl="5">
      <w:start w:val="1"/>
      <w:numFmt w:val="lowerRoman"/>
      <w:lvlText w:val="%6."/>
      <w:lvlJc w:val="right"/>
      <w:pPr>
        <w:ind w:left="5400" w:firstLine="5220"/>
      </w:pPr>
      <w:rPr/>
    </w:lvl>
    <w:lvl w:ilvl="6">
      <w:start w:val="1"/>
      <w:numFmt w:val="decimal"/>
      <w:lvlText w:val="%7."/>
      <w:lvlJc w:val="left"/>
      <w:pPr>
        <w:ind w:left="6120" w:firstLine="5760"/>
      </w:pPr>
      <w:rPr/>
    </w:lvl>
    <w:lvl w:ilvl="7">
      <w:start w:val="1"/>
      <w:numFmt w:val="lowerLetter"/>
      <w:lvlText w:val="%8."/>
      <w:lvlJc w:val="left"/>
      <w:pPr>
        <w:ind w:left="6840" w:firstLine="6480"/>
      </w:pPr>
      <w:rPr/>
    </w:lvl>
    <w:lvl w:ilvl="8">
      <w:start w:val="1"/>
      <w:numFmt w:val="lowerRoman"/>
      <w:lvlText w:val="%9."/>
      <w:lvlJc w:val="right"/>
      <w:pPr>
        <w:ind w:left="7560" w:firstLine="7380"/>
      </w:pPr>
      <w:rPr/>
    </w:lvl>
  </w:abstractNum>
  <w:abstractNum w:abstractNumId="5">
    <w:lvl w:ilvl="0">
      <w:start w:val="1"/>
      <w:numFmt w:val="upperLetter"/>
      <w:lvlText w:val="%1."/>
      <w:lvlJc w:val="left"/>
      <w:pPr>
        <w:ind w:left="720" w:firstLine="360"/>
      </w:pPr>
      <w:rPr>
        <w:rFonts w:cs="Arial" w:hAnsi="Arial" w:eastAsia="Arial" w:ascii="Arial"/>
      </w:rPr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Roman"/>
      <w:lvlText w:val="%3."/>
      <w:lvlJc w:val="right"/>
      <w:pPr>
        <w:ind w:left="2160" w:firstLine="1980"/>
      </w:pPr>
      <w:rPr/>
    </w:lvl>
    <w:lvl w:ilvl="3">
      <w:start w:val="1"/>
      <w:numFmt w:val="decimal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Roman"/>
      <w:lvlText w:val="%6."/>
      <w:lvlJc w:val="right"/>
      <w:pPr>
        <w:ind w:left="4320" w:firstLine="4140"/>
      </w:pPr>
      <w:rPr/>
    </w:lvl>
    <w:lvl w:ilvl="6">
      <w:start w:val="1"/>
      <w:numFmt w:val="decimal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Roman"/>
      <w:lvlText w:val="%9."/>
      <w:lvlJc w:val="right"/>
      <w:pPr>
        <w:ind w:left="6480" w:firstLine="630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ocDefaults>
    <w:rPrDefault>
      <w:rPr>
        <w:rFonts w:cs="Calibri" w:hAnsi="Calibri" w:eastAsia="Calibri" w:ascii="Calibri"/>
        <w:b w:val="0"/>
        <w:i w:val="0"/>
        <w:smallCaps w:val="0"/>
        <w:strike w:val="0"/>
        <w:color w:val="000000"/>
        <w:sz w:val="22"/>
        <w:u w:val="none"/>
        <w:vertAlign w:val="baseline"/>
      </w:rPr>
    </w:rPrDefault>
    <w:pPrDefault>
      <w:pPr>
        <w:keepNext w:val="0"/>
        <w:keepLines w:val="0"/>
        <w:widowControl w:val="0"/>
        <w:spacing w:lineRule="auto" w:after="160" w:line="259" w:before="0"/>
        <w:ind w:left="0" w:firstLine="0" w:right="0"/>
        <w:jc w:val="left"/>
      </w:pPr>
    </w:pPrDefault>
  </w:docDefaults>
  <w:style w:styleId="Normal" w:type="paragraph" w:default="1">
    <w:name w:val="normal"/>
  </w:style>
  <w:style w:styleId="TableNormal" w:type="table" w:default="1">
    <w:name w:val="Table Normal"/>
  </w:style>
  <w:style w:styleId="Heading1" w:type="paragraph">
    <w:name w:val="heading 1"/>
    <w:basedOn w:val="Normal"/>
    <w:next w:val="Normal"/>
    <w:pPr>
      <w:keepNext w:val="1"/>
      <w:keepLines w:val="1"/>
      <w:spacing w:lineRule="auto" w:after="120" w:before="480"/>
      <w:contextualSpacing w:val="1"/>
    </w:pPr>
    <w:rPr>
      <w:b w:val="1"/>
      <w:sz w:val="48"/>
    </w:rPr>
  </w:style>
  <w:style w:styleId="Heading2" w:type="paragraph">
    <w:name w:val="heading 2"/>
    <w:basedOn w:val="Normal"/>
    <w:next w:val="Normal"/>
    <w:pPr>
      <w:keepNext w:val="1"/>
      <w:keepLines w:val="1"/>
      <w:spacing w:lineRule="auto" w:after="80" w:before="360"/>
      <w:contextualSpacing w:val="1"/>
    </w:pPr>
    <w:rPr>
      <w:b w:val="1"/>
      <w:sz w:val="36"/>
    </w:rPr>
  </w:style>
  <w:style w:styleId="Heading3" w:type="paragraph">
    <w:name w:val="heading 3"/>
    <w:basedOn w:val="Normal"/>
    <w:next w:val="Normal"/>
    <w:pPr>
      <w:keepNext w:val="1"/>
      <w:keepLines w:val="1"/>
      <w:spacing w:lineRule="auto" w:after="80" w:before="280"/>
      <w:contextualSpacing w:val="1"/>
    </w:pPr>
    <w:rPr>
      <w:b w:val="1"/>
      <w:sz w:val="28"/>
    </w:rPr>
  </w:style>
  <w:style w:styleId="Heading4" w:type="paragraph">
    <w:name w:val="heading 4"/>
    <w:basedOn w:val="Normal"/>
    <w:next w:val="Normal"/>
    <w:pPr>
      <w:keepNext w:val="1"/>
      <w:keepLines w:val="1"/>
      <w:spacing w:lineRule="auto" w:after="40" w:before="240"/>
      <w:contextualSpacing w:val="1"/>
    </w:pPr>
    <w:rPr>
      <w:b w:val="1"/>
      <w:sz w:val="24"/>
    </w:rPr>
  </w:style>
  <w:style w:styleId="Heading5" w:type="paragraph">
    <w:name w:val="heading 5"/>
    <w:basedOn w:val="Normal"/>
    <w:next w:val="Normal"/>
    <w:pPr>
      <w:keepNext w:val="1"/>
      <w:keepLines w:val="1"/>
      <w:spacing w:lineRule="auto" w:after="40" w:before="220"/>
      <w:contextualSpacing w:val="1"/>
    </w:pPr>
    <w:rPr>
      <w:b w:val="1"/>
      <w:sz w:val="22"/>
    </w:rPr>
  </w:style>
  <w:style w:styleId="Heading6" w:type="paragraph">
    <w:name w:val="heading 6"/>
    <w:basedOn w:val="Normal"/>
    <w:next w:val="Normal"/>
    <w:pPr>
      <w:keepNext w:val="1"/>
      <w:keepLines w:val="1"/>
      <w:spacing w:lineRule="auto" w:after="40" w:before="200"/>
      <w:contextualSpacing w:val="1"/>
    </w:pPr>
    <w:rPr>
      <w:b w:val="1"/>
      <w:sz w:val="20"/>
    </w:rPr>
  </w:style>
  <w:style w:styleId="Title" w:type="paragraph">
    <w:name w:val="Title"/>
    <w:basedOn w:val="Normal"/>
    <w:next w:val="Normal"/>
    <w:pPr>
      <w:keepNext w:val="1"/>
      <w:keepLines w:val="1"/>
      <w:spacing w:lineRule="auto" w:after="120" w:before="480"/>
      <w:contextualSpacing w:val="1"/>
    </w:pPr>
    <w:rPr>
      <w:b w:val="1"/>
      <w:sz w:val="72"/>
    </w:rPr>
  </w:style>
  <w:style w:styleId="Subtitle" w:type="paragraph">
    <w:name w:val="Subtitle"/>
    <w:basedOn w:val="Normal"/>
    <w:next w:val="Normal"/>
    <w:pPr>
      <w:keepNext w:val="1"/>
      <w:keepLines w:val="1"/>
      <w:spacing w:lineRule="auto" w:after="80" w:before="360"/>
      <w:contextualSpacing w:val="1"/>
    </w:pPr>
    <w:rPr>
      <w:rFonts w:cs="Georgia" w:hAnsi="Georgia" w:eastAsia="Georgia" w:ascii="Georgia"/>
      <w:i w:val="1"/>
      <w:color w:val="666666"/>
      <w:sz w:val="48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Deception Points.docx</dc:title>
</cp:coreProperties>
</file>